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8FC3" w14:textId="77777777" w:rsidR="00600979" w:rsidRPr="00600979" w:rsidRDefault="00600979" w:rsidP="00600979">
      <w:pPr>
        <w:pStyle w:val="NormalWeb"/>
        <w:spacing w:before="0" w:beforeAutospacing="0" w:after="200" w:afterAutospacing="0" w:line="360" w:lineRule="auto"/>
        <w:jc w:val="center"/>
        <w:rPr>
          <w:sz w:val="22"/>
          <w:szCs w:val="22"/>
        </w:rPr>
      </w:pPr>
      <w:r w:rsidRPr="00600979">
        <w:rPr>
          <w:b/>
          <w:bCs/>
          <w:color w:val="000000"/>
          <w:sz w:val="22"/>
          <w:szCs w:val="22"/>
        </w:rPr>
        <w:t>BASES PARA CUBRIR EL ESPACIO DE “APRENDIENDO A USAR LAS NET I y II”</w:t>
      </w:r>
      <w:r w:rsidRPr="00600979">
        <w:rPr>
          <w:color w:val="000000"/>
          <w:sz w:val="22"/>
          <w:szCs w:val="22"/>
        </w:rPr>
        <w:t> </w:t>
      </w:r>
    </w:p>
    <w:p w14:paraId="599CE5FC" w14:textId="002F0AB1" w:rsidR="00600979" w:rsidRPr="00600979" w:rsidRDefault="00600979" w:rsidP="00600979">
      <w:pPr>
        <w:pStyle w:val="NormalWeb"/>
        <w:spacing w:before="0" w:beforeAutospacing="0" w:after="200" w:afterAutospacing="0" w:line="360" w:lineRule="auto"/>
        <w:jc w:val="both"/>
        <w:rPr>
          <w:sz w:val="22"/>
          <w:szCs w:val="22"/>
        </w:rPr>
      </w:pPr>
      <w:r w:rsidRPr="00600979">
        <w:rPr>
          <w:color w:val="000000"/>
          <w:sz w:val="22"/>
          <w:szCs w:val="22"/>
        </w:rPr>
        <w:t>La Resolución Nº2300/22 del CGE, en su artículo 146 establece que se concursará mediante la presentación de proyectos aquellos espacios sin competencia generada; acorde con el perfil, el conocimiento y funciones requeridas por la institución. Los mismos serán evaluados por el Consejo Institucional de acuerdo a lo reglamentado en el artículo 147 de la citada norma. </w:t>
      </w:r>
    </w:p>
    <w:p w14:paraId="1F709BA2" w14:textId="77777777" w:rsidR="00461A94" w:rsidRDefault="00461A94" w:rsidP="00600979">
      <w:pPr>
        <w:pStyle w:val="NormalWeb"/>
        <w:spacing w:before="0" w:beforeAutospacing="0" w:after="0" w:afterAutospacing="0" w:line="360" w:lineRule="auto"/>
        <w:jc w:val="both"/>
        <w:rPr>
          <w:b/>
          <w:bCs/>
          <w:color w:val="000000"/>
          <w:sz w:val="22"/>
          <w:szCs w:val="22"/>
        </w:rPr>
      </w:pPr>
    </w:p>
    <w:p w14:paraId="732FCC96" w14:textId="27B9D6C2" w:rsidR="00600979" w:rsidRDefault="00600979" w:rsidP="00600979">
      <w:pPr>
        <w:pStyle w:val="NormalWeb"/>
        <w:spacing w:before="0" w:beforeAutospacing="0" w:after="0" w:afterAutospacing="0" w:line="360" w:lineRule="auto"/>
        <w:jc w:val="both"/>
        <w:rPr>
          <w:b/>
          <w:bCs/>
          <w:color w:val="000000"/>
          <w:sz w:val="22"/>
          <w:szCs w:val="22"/>
        </w:rPr>
      </w:pPr>
      <w:r w:rsidRPr="00600979">
        <w:rPr>
          <w:b/>
          <w:bCs/>
          <w:color w:val="000000"/>
          <w:sz w:val="22"/>
          <w:szCs w:val="22"/>
        </w:rPr>
        <w:t>CONSIDERACIONES SOBRE EL ESPACIO</w:t>
      </w:r>
    </w:p>
    <w:p w14:paraId="224CE090" w14:textId="77777777" w:rsidR="00461A94" w:rsidRPr="00600979" w:rsidRDefault="00461A94" w:rsidP="00600979">
      <w:pPr>
        <w:pStyle w:val="NormalWeb"/>
        <w:spacing w:before="0" w:beforeAutospacing="0" w:after="0" w:afterAutospacing="0" w:line="360" w:lineRule="auto"/>
        <w:jc w:val="both"/>
        <w:rPr>
          <w:sz w:val="22"/>
          <w:szCs w:val="22"/>
        </w:rPr>
      </w:pPr>
    </w:p>
    <w:p w14:paraId="0BC880BE" w14:textId="77777777" w:rsidR="00600979" w:rsidRPr="00600979" w:rsidRDefault="00600979" w:rsidP="00600979">
      <w:pPr>
        <w:pStyle w:val="NormalWeb"/>
        <w:spacing w:before="0" w:beforeAutospacing="0" w:after="200" w:afterAutospacing="0" w:line="360" w:lineRule="auto"/>
        <w:jc w:val="both"/>
        <w:rPr>
          <w:sz w:val="22"/>
          <w:szCs w:val="22"/>
        </w:rPr>
      </w:pPr>
      <w:r w:rsidRPr="00600979">
        <w:rPr>
          <w:color w:val="000000"/>
          <w:sz w:val="22"/>
          <w:szCs w:val="22"/>
        </w:rPr>
        <w:t>En la actualidad, la escuela no es ajena al complejo proceso de incorporación de Nuevas Tecnologías de la Información y la Comunicación que se registra en la mayoría de las sociedades del planeta, sino que es un elemento central en ese entramado en tanto y en cuanto pensamos en una escuela abierta a su comunidad y receptiva de las transformaciones de la sociedad de su tiempo. Teniendo en cuenta que el Programa Acontecer considera necesario que “la escuela secundaria diseñe estrategias amplias para garantizar el derecho a la educación en términos de igualdad e inclusión pedagógica y social superando estructuras tradicionales y rígidas anuales y fragmentadas, que pueden profundizar las desigualdades en el tránsito por el nivel”, se plantea a partir de este espacio llevar adelante un trabajo interdisciplinario, en equipo, con docentes de diversos asignaturas, para lograr no sólo la construcción colectiva de propuestas pedagógicas que incluyan recursos digitales en el proceso de enseñanza y de aprendizaje sino también que el estudiante pueda comprender la realidad de manera compleja y holística a partir de experiencias que den sentido a los contenidos abordados en la escuela y lo convoquen a participar activamente en la construcción del conocimiento.</w:t>
      </w:r>
    </w:p>
    <w:p w14:paraId="25FFC261" w14:textId="5FFE1E5C" w:rsidR="00600979" w:rsidRDefault="00600979" w:rsidP="00600979">
      <w:pPr>
        <w:pStyle w:val="NormalWeb"/>
        <w:spacing w:before="0" w:beforeAutospacing="0" w:after="0" w:afterAutospacing="0" w:line="360" w:lineRule="auto"/>
        <w:jc w:val="both"/>
        <w:rPr>
          <w:b/>
          <w:bCs/>
          <w:color w:val="000000"/>
          <w:sz w:val="22"/>
          <w:szCs w:val="22"/>
        </w:rPr>
      </w:pPr>
      <w:r w:rsidRPr="00600979">
        <w:rPr>
          <w:b/>
          <w:bCs/>
          <w:color w:val="000000"/>
          <w:sz w:val="22"/>
          <w:szCs w:val="22"/>
        </w:rPr>
        <w:t>FORMATO DEL PROYECTO</w:t>
      </w:r>
    </w:p>
    <w:p w14:paraId="32DF9673" w14:textId="77777777" w:rsidR="00461A94" w:rsidRPr="00600979" w:rsidRDefault="00461A94" w:rsidP="00600979">
      <w:pPr>
        <w:pStyle w:val="NormalWeb"/>
        <w:spacing w:before="0" w:beforeAutospacing="0" w:after="0" w:afterAutospacing="0" w:line="360" w:lineRule="auto"/>
        <w:jc w:val="both"/>
        <w:rPr>
          <w:sz w:val="22"/>
          <w:szCs w:val="22"/>
        </w:rPr>
      </w:pPr>
    </w:p>
    <w:p w14:paraId="5FD0D668" w14:textId="77777777" w:rsidR="00600979" w:rsidRPr="00600979" w:rsidRDefault="00600979" w:rsidP="00600979">
      <w:pPr>
        <w:pStyle w:val="NormalWeb"/>
        <w:numPr>
          <w:ilvl w:val="0"/>
          <w:numId w:val="13"/>
        </w:numPr>
        <w:spacing w:before="0" w:beforeAutospacing="0" w:after="0" w:afterAutospacing="0" w:line="360" w:lineRule="auto"/>
        <w:jc w:val="both"/>
        <w:textAlignment w:val="baseline"/>
        <w:rPr>
          <w:color w:val="000000"/>
          <w:sz w:val="22"/>
          <w:szCs w:val="22"/>
        </w:rPr>
      </w:pPr>
      <w:r w:rsidRPr="00600979">
        <w:rPr>
          <w:color w:val="000000"/>
          <w:sz w:val="22"/>
          <w:szCs w:val="22"/>
        </w:rPr>
        <w:t>Carátula</w:t>
      </w:r>
    </w:p>
    <w:p w14:paraId="69BE4572" w14:textId="77777777" w:rsidR="00600979" w:rsidRPr="00600979" w:rsidRDefault="00600979" w:rsidP="00600979">
      <w:pPr>
        <w:pStyle w:val="NormalWeb"/>
        <w:numPr>
          <w:ilvl w:val="0"/>
          <w:numId w:val="13"/>
        </w:numPr>
        <w:spacing w:before="0" w:beforeAutospacing="0" w:after="0" w:afterAutospacing="0" w:line="360" w:lineRule="auto"/>
        <w:jc w:val="both"/>
        <w:textAlignment w:val="baseline"/>
        <w:rPr>
          <w:color w:val="000000"/>
          <w:sz w:val="22"/>
          <w:szCs w:val="22"/>
        </w:rPr>
      </w:pPr>
      <w:r w:rsidRPr="00600979">
        <w:rPr>
          <w:color w:val="000000"/>
          <w:sz w:val="22"/>
          <w:szCs w:val="22"/>
        </w:rPr>
        <w:t>Fundamentación</w:t>
      </w:r>
    </w:p>
    <w:p w14:paraId="437B154F" w14:textId="77777777" w:rsidR="00600979" w:rsidRPr="00600979" w:rsidRDefault="00600979" w:rsidP="00600979">
      <w:pPr>
        <w:pStyle w:val="NormalWeb"/>
        <w:numPr>
          <w:ilvl w:val="0"/>
          <w:numId w:val="13"/>
        </w:numPr>
        <w:spacing w:before="0" w:beforeAutospacing="0" w:after="0" w:afterAutospacing="0" w:line="360" w:lineRule="auto"/>
        <w:jc w:val="both"/>
        <w:textAlignment w:val="baseline"/>
        <w:rPr>
          <w:color w:val="000000"/>
          <w:sz w:val="22"/>
          <w:szCs w:val="22"/>
        </w:rPr>
      </w:pPr>
      <w:r w:rsidRPr="00600979">
        <w:rPr>
          <w:color w:val="000000"/>
          <w:sz w:val="22"/>
          <w:szCs w:val="22"/>
        </w:rPr>
        <w:t>Objetivos</w:t>
      </w:r>
    </w:p>
    <w:p w14:paraId="63ED4AF1" w14:textId="77777777" w:rsidR="00600979" w:rsidRPr="00600979" w:rsidRDefault="00600979" w:rsidP="00600979">
      <w:pPr>
        <w:pStyle w:val="NormalWeb"/>
        <w:numPr>
          <w:ilvl w:val="0"/>
          <w:numId w:val="13"/>
        </w:numPr>
        <w:spacing w:before="0" w:beforeAutospacing="0" w:after="0" w:afterAutospacing="0" w:line="360" w:lineRule="auto"/>
        <w:jc w:val="both"/>
        <w:textAlignment w:val="baseline"/>
        <w:rPr>
          <w:color w:val="000000"/>
          <w:sz w:val="22"/>
          <w:szCs w:val="22"/>
        </w:rPr>
      </w:pPr>
      <w:r w:rsidRPr="00600979">
        <w:rPr>
          <w:color w:val="000000"/>
          <w:sz w:val="22"/>
          <w:szCs w:val="22"/>
        </w:rPr>
        <w:t>Posibles recorridos</w:t>
      </w:r>
    </w:p>
    <w:p w14:paraId="2160F830" w14:textId="77777777" w:rsidR="00600979" w:rsidRPr="00600979" w:rsidRDefault="00600979" w:rsidP="00600979">
      <w:pPr>
        <w:pStyle w:val="NormalWeb"/>
        <w:numPr>
          <w:ilvl w:val="0"/>
          <w:numId w:val="13"/>
        </w:numPr>
        <w:spacing w:before="0" w:beforeAutospacing="0" w:after="0" w:afterAutospacing="0" w:line="360" w:lineRule="auto"/>
        <w:jc w:val="both"/>
        <w:textAlignment w:val="baseline"/>
        <w:rPr>
          <w:color w:val="000000"/>
          <w:sz w:val="22"/>
          <w:szCs w:val="22"/>
        </w:rPr>
      </w:pPr>
      <w:r w:rsidRPr="00600979">
        <w:rPr>
          <w:color w:val="000000"/>
          <w:sz w:val="22"/>
          <w:szCs w:val="22"/>
        </w:rPr>
        <w:t>Estrategias</w:t>
      </w:r>
    </w:p>
    <w:p w14:paraId="201E0DD9" w14:textId="77777777" w:rsidR="00600979" w:rsidRPr="00600979" w:rsidRDefault="00600979" w:rsidP="00600979">
      <w:pPr>
        <w:pStyle w:val="NormalWeb"/>
        <w:numPr>
          <w:ilvl w:val="0"/>
          <w:numId w:val="13"/>
        </w:numPr>
        <w:spacing w:before="0" w:beforeAutospacing="0" w:after="0" w:afterAutospacing="0" w:line="360" w:lineRule="auto"/>
        <w:jc w:val="both"/>
        <w:textAlignment w:val="baseline"/>
        <w:rPr>
          <w:color w:val="000000"/>
          <w:sz w:val="22"/>
          <w:szCs w:val="22"/>
        </w:rPr>
      </w:pPr>
      <w:r w:rsidRPr="00600979">
        <w:rPr>
          <w:color w:val="000000"/>
          <w:sz w:val="22"/>
          <w:szCs w:val="22"/>
        </w:rPr>
        <w:t>Evaluación </w:t>
      </w:r>
    </w:p>
    <w:p w14:paraId="3C061174" w14:textId="469B8A40" w:rsidR="00600979" w:rsidRDefault="00600979" w:rsidP="00600979">
      <w:pPr>
        <w:pStyle w:val="NormalWeb"/>
        <w:numPr>
          <w:ilvl w:val="0"/>
          <w:numId w:val="13"/>
        </w:numPr>
        <w:spacing w:before="0" w:beforeAutospacing="0" w:after="200" w:afterAutospacing="0" w:line="360" w:lineRule="auto"/>
        <w:jc w:val="both"/>
        <w:textAlignment w:val="baseline"/>
        <w:rPr>
          <w:color w:val="000000"/>
          <w:sz w:val="22"/>
          <w:szCs w:val="22"/>
        </w:rPr>
      </w:pPr>
      <w:r w:rsidRPr="00600979">
        <w:rPr>
          <w:color w:val="000000"/>
          <w:sz w:val="22"/>
          <w:szCs w:val="22"/>
        </w:rPr>
        <w:t>Bibliografía</w:t>
      </w:r>
    </w:p>
    <w:p w14:paraId="154111FB" w14:textId="77777777" w:rsidR="00461A94" w:rsidRPr="00600979" w:rsidRDefault="00461A94" w:rsidP="00461A94">
      <w:pPr>
        <w:pStyle w:val="NormalWeb"/>
        <w:spacing w:before="0" w:beforeAutospacing="0" w:after="200" w:afterAutospacing="0" w:line="360" w:lineRule="auto"/>
        <w:ind w:left="720"/>
        <w:jc w:val="both"/>
        <w:textAlignment w:val="baseline"/>
        <w:rPr>
          <w:color w:val="000000"/>
          <w:sz w:val="22"/>
          <w:szCs w:val="22"/>
        </w:rPr>
      </w:pPr>
    </w:p>
    <w:p w14:paraId="6689A304" w14:textId="7CCE9DEC" w:rsidR="00497ED3" w:rsidRDefault="00497ED3" w:rsidP="00600979">
      <w:pPr>
        <w:pStyle w:val="NormalWeb"/>
        <w:spacing w:before="0" w:beforeAutospacing="0" w:after="0" w:afterAutospacing="0" w:line="360" w:lineRule="auto"/>
        <w:jc w:val="both"/>
        <w:rPr>
          <w:b/>
          <w:bCs/>
          <w:color w:val="000000"/>
          <w:sz w:val="22"/>
          <w:szCs w:val="22"/>
        </w:rPr>
      </w:pPr>
      <w:r>
        <w:rPr>
          <w:b/>
          <w:bCs/>
          <w:color w:val="000000"/>
          <w:sz w:val="22"/>
          <w:szCs w:val="22"/>
        </w:rPr>
        <w:lastRenderedPageBreak/>
        <w:t>OBJETIVOS QUE SE PRETENDEN LOGRAR</w:t>
      </w:r>
    </w:p>
    <w:p w14:paraId="1D8D5375" w14:textId="79F07EDE" w:rsidR="00497ED3" w:rsidRDefault="00876A58" w:rsidP="00497ED3">
      <w:pPr>
        <w:pStyle w:val="NormalWeb"/>
        <w:numPr>
          <w:ilvl w:val="0"/>
          <w:numId w:val="14"/>
        </w:numPr>
        <w:spacing w:before="0" w:beforeAutospacing="0" w:after="0" w:afterAutospacing="0" w:line="360" w:lineRule="auto"/>
        <w:jc w:val="both"/>
        <w:rPr>
          <w:color w:val="000000"/>
          <w:sz w:val="22"/>
          <w:szCs w:val="22"/>
        </w:rPr>
      </w:pPr>
      <w:r>
        <w:rPr>
          <w:color w:val="000000"/>
          <w:sz w:val="22"/>
          <w:szCs w:val="22"/>
        </w:rPr>
        <w:t>Proponer acciones que a</w:t>
      </w:r>
      <w:r w:rsidR="00497ED3" w:rsidRPr="00497ED3">
        <w:rPr>
          <w:color w:val="000000"/>
          <w:sz w:val="22"/>
          <w:szCs w:val="22"/>
        </w:rPr>
        <w:t>rticul</w:t>
      </w:r>
      <w:r>
        <w:rPr>
          <w:color w:val="000000"/>
          <w:sz w:val="22"/>
          <w:szCs w:val="22"/>
        </w:rPr>
        <w:t>en</w:t>
      </w:r>
      <w:r w:rsidR="00497ED3" w:rsidRPr="00497ED3">
        <w:rPr>
          <w:color w:val="000000"/>
          <w:sz w:val="22"/>
          <w:szCs w:val="22"/>
        </w:rPr>
        <w:t xml:space="preserve"> </w:t>
      </w:r>
      <w:r w:rsidR="00497ED3">
        <w:rPr>
          <w:color w:val="000000"/>
          <w:sz w:val="22"/>
          <w:szCs w:val="22"/>
        </w:rPr>
        <w:t>el</w:t>
      </w:r>
      <w:r w:rsidR="00497ED3" w:rsidRPr="00497ED3">
        <w:rPr>
          <w:color w:val="000000"/>
          <w:sz w:val="22"/>
          <w:szCs w:val="22"/>
        </w:rPr>
        <w:t xml:space="preserve"> trabajo</w:t>
      </w:r>
      <w:r w:rsidR="00497ED3">
        <w:rPr>
          <w:color w:val="000000"/>
          <w:sz w:val="22"/>
          <w:szCs w:val="22"/>
        </w:rPr>
        <w:t xml:space="preserve"> tecnológico y</w:t>
      </w:r>
      <w:r w:rsidR="00497ED3" w:rsidRPr="00497ED3">
        <w:rPr>
          <w:color w:val="000000"/>
          <w:sz w:val="22"/>
          <w:szCs w:val="22"/>
        </w:rPr>
        <w:t xml:space="preserve"> pedagógico </w:t>
      </w:r>
      <w:r w:rsidR="00497ED3">
        <w:rPr>
          <w:color w:val="000000"/>
          <w:sz w:val="22"/>
          <w:szCs w:val="22"/>
        </w:rPr>
        <w:t xml:space="preserve">en </w:t>
      </w:r>
      <w:proofErr w:type="spellStart"/>
      <w:r w:rsidR="00497ED3">
        <w:rPr>
          <w:color w:val="000000"/>
          <w:sz w:val="22"/>
          <w:szCs w:val="22"/>
        </w:rPr>
        <w:t>pos</w:t>
      </w:r>
      <w:proofErr w:type="spellEnd"/>
      <w:r w:rsidR="00497ED3">
        <w:rPr>
          <w:color w:val="000000"/>
          <w:sz w:val="22"/>
          <w:szCs w:val="22"/>
        </w:rPr>
        <w:t xml:space="preserve"> de generar dinámicas de trabajo que favorezcan el aprendizaje de cada estudiante.</w:t>
      </w:r>
    </w:p>
    <w:p w14:paraId="27BDD345" w14:textId="2B11A0A3" w:rsidR="00497ED3" w:rsidRDefault="00876A58" w:rsidP="00497ED3">
      <w:pPr>
        <w:pStyle w:val="NormalWeb"/>
        <w:numPr>
          <w:ilvl w:val="0"/>
          <w:numId w:val="14"/>
        </w:numPr>
        <w:spacing w:before="0" w:beforeAutospacing="0" w:after="0" w:afterAutospacing="0" w:line="360" w:lineRule="auto"/>
        <w:jc w:val="both"/>
        <w:rPr>
          <w:color w:val="000000"/>
          <w:sz w:val="22"/>
          <w:szCs w:val="22"/>
        </w:rPr>
      </w:pPr>
      <w:r>
        <w:rPr>
          <w:color w:val="000000"/>
          <w:sz w:val="22"/>
          <w:szCs w:val="22"/>
        </w:rPr>
        <w:t xml:space="preserve">Propiciar el trabajo con </w:t>
      </w:r>
      <w:r w:rsidR="00497ED3">
        <w:rPr>
          <w:color w:val="000000"/>
          <w:sz w:val="22"/>
          <w:szCs w:val="22"/>
        </w:rPr>
        <w:t>las TIC´S no solo como herramientas sino como asistentes del proceso de enseñanza y aprendizaje.</w:t>
      </w:r>
    </w:p>
    <w:p w14:paraId="6523D39E" w14:textId="71D5BA13" w:rsidR="00497ED3" w:rsidRDefault="00876A58" w:rsidP="00497ED3">
      <w:pPr>
        <w:pStyle w:val="NormalWeb"/>
        <w:numPr>
          <w:ilvl w:val="0"/>
          <w:numId w:val="14"/>
        </w:numPr>
        <w:spacing w:before="0" w:beforeAutospacing="0" w:after="0" w:afterAutospacing="0" w:line="360" w:lineRule="auto"/>
        <w:jc w:val="both"/>
        <w:rPr>
          <w:color w:val="000000"/>
          <w:sz w:val="22"/>
          <w:szCs w:val="22"/>
        </w:rPr>
      </w:pPr>
      <w:r>
        <w:rPr>
          <w:color w:val="000000"/>
          <w:sz w:val="22"/>
          <w:szCs w:val="22"/>
        </w:rPr>
        <w:t>Promover líneas de acción que vinculen</w:t>
      </w:r>
      <w:r w:rsidR="00497ED3">
        <w:rPr>
          <w:color w:val="000000"/>
          <w:sz w:val="22"/>
          <w:szCs w:val="22"/>
        </w:rPr>
        <w:t xml:space="preserve"> </w:t>
      </w:r>
      <w:r>
        <w:rPr>
          <w:color w:val="000000"/>
          <w:sz w:val="22"/>
          <w:szCs w:val="22"/>
        </w:rPr>
        <w:t xml:space="preserve">el trabajo </w:t>
      </w:r>
      <w:r>
        <w:rPr>
          <w:color w:val="000000"/>
          <w:sz w:val="22"/>
          <w:szCs w:val="22"/>
        </w:rPr>
        <w:t>escolar</w:t>
      </w:r>
      <w:r>
        <w:rPr>
          <w:color w:val="000000"/>
          <w:sz w:val="22"/>
          <w:szCs w:val="22"/>
        </w:rPr>
        <w:t xml:space="preserve"> </w:t>
      </w:r>
      <w:r>
        <w:rPr>
          <w:color w:val="000000"/>
          <w:sz w:val="22"/>
          <w:szCs w:val="22"/>
        </w:rPr>
        <w:t>mediad</w:t>
      </w:r>
      <w:r>
        <w:rPr>
          <w:color w:val="000000"/>
          <w:sz w:val="22"/>
          <w:szCs w:val="22"/>
        </w:rPr>
        <w:t>o</w:t>
      </w:r>
      <w:r>
        <w:rPr>
          <w:color w:val="000000"/>
          <w:sz w:val="22"/>
          <w:szCs w:val="22"/>
        </w:rPr>
        <w:t xml:space="preserve"> por TIC´S</w:t>
      </w:r>
      <w:r>
        <w:rPr>
          <w:color w:val="000000"/>
          <w:sz w:val="22"/>
          <w:szCs w:val="22"/>
        </w:rPr>
        <w:t xml:space="preserve"> con la comunidad</w:t>
      </w:r>
      <w:r>
        <w:rPr>
          <w:color w:val="000000"/>
          <w:sz w:val="22"/>
          <w:szCs w:val="22"/>
        </w:rPr>
        <w:t>,</w:t>
      </w:r>
      <w:r>
        <w:rPr>
          <w:color w:val="000000"/>
          <w:sz w:val="22"/>
          <w:szCs w:val="22"/>
        </w:rPr>
        <w:t xml:space="preserve"> por ejemplo, exponiendo producciones de concientización realizadas por el alumnado en el ámbito escolar a</w:t>
      </w:r>
      <w:r w:rsidR="00497ED3">
        <w:rPr>
          <w:color w:val="000000"/>
          <w:sz w:val="22"/>
          <w:szCs w:val="22"/>
        </w:rPr>
        <w:t xml:space="preserve"> la comunidad a través de redes sociales, tales como Facebook, Instagram, WhatsApp, entre otras</w:t>
      </w:r>
      <w:r>
        <w:rPr>
          <w:color w:val="000000"/>
          <w:sz w:val="22"/>
          <w:szCs w:val="22"/>
        </w:rPr>
        <w:t>.</w:t>
      </w:r>
    </w:p>
    <w:p w14:paraId="2B3C991B" w14:textId="68769F6E" w:rsidR="00876A58" w:rsidRPr="00497ED3" w:rsidRDefault="00876A58" w:rsidP="00497ED3">
      <w:pPr>
        <w:pStyle w:val="NormalWeb"/>
        <w:numPr>
          <w:ilvl w:val="0"/>
          <w:numId w:val="14"/>
        </w:numPr>
        <w:spacing w:before="0" w:beforeAutospacing="0" w:after="0" w:afterAutospacing="0" w:line="360" w:lineRule="auto"/>
        <w:jc w:val="both"/>
        <w:rPr>
          <w:color w:val="000000"/>
          <w:sz w:val="22"/>
          <w:szCs w:val="22"/>
        </w:rPr>
      </w:pPr>
      <w:r>
        <w:rPr>
          <w:color w:val="000000"/>
          <w:sz w:val="22"/>
          <w:szCs w:val="22"/>
        </w:rPr>
        <w:t xml:space="preserve">Trabajar a través de un acompañamiento de cada trayectoria escolar en particular para casos particulares donde la inserción de las tecnologías de la información y la comunicación son un puente de acercamiento entre cada sujeto y la escuela. </w:t>
      </w:r>
    </w:p>
    <w:p w14:paraId="3866B7AF" w14:textId="77777777" w:rsidR="00497ED3" w:rsidRDefault="00497ED3" w:rsidP="00600979">
      <w:pPr>
        <w:pStyle w:val="NormalWeb"/>
        <w:spacing w:before="0" w:beforeAutospacing="0" w:after="0" w:afterAutospacing="0" w:line="360" w:lineRule="auto"/>
        <w:jc w:val="both"/>
        <w:rPr>
          <w:b/>
          <w:bCs/>
          <w:color w:val="000000"/>
          <w:sz w:val="22"/>
          <w:szCs w:val="22"/>
        </w:rPr>
      </w:pPr>
    </w:p>
    <w:p w14:paraId="4FD85DE4" w14:textId="62F3A751" w:rsidR="00600979" w:rsidRDefault="00600979" w:rsidP="00600979">
      <w:pPr>
        <w:pStyle w:val="NormalWeb"/>
        <w:spacing w:before="0" w:beforeAutospacing="0" w:after="0" w:afterAutospacing="0" w:line="360" w:lineRule="auto"/>
        <w:jc w:val="both"/>
        <w:rPr>
          <w:b/>
          <w:bCs/>
          <w:color w:val="000000"/>
          <w:sz w:val="22"/>
          <w:szCs w:val="22"/>
        </w:rPr>
      </w:pPr>
      <w:r w:rsidRPr="00600979">
        <w:rPr>
          <w:b/>
          <w:bCs/>
          <w:color w:val="000000"/>
          <w:sz w:val="22"/>
          <w:szCs w:val="22"/>
        </w:rPr>
        <w:t>POSTULANTE</w:t>
      </w:r>
      <w:r w:rsidR="00461A94">
        <w:rPr>
          <w:b/>
          <w:bCs/>
          <w:color w:val="000000"/>
          <w:sz w:val="22"/>
          <w:szCs w:val="22"/>
        </w:rPr>
        <w:t>S</w:t>
      </w:r>
    </w:p>
    <w:p w14:paraId="5C0A9869" w14:textId="77777777" w:rsidR="00461A94" w:rsidRPr="00600979" w:rsidRDefault="00461A94" w:rsidP="00600979">
      <w:pPr>
        <w:pStyle w:val="NormalWeb"/>
        <w:spacing w:before="0" w:beforeAutospacing="0" w:after="0" w:afterAutospacing="0" w:line="360" w:lineRule="auto"/>
        <w:jc w:val="both"/>
        <w:rPr>
          <w:sz w:val="22"/>
          <w:szCs w:val="22"/>
        </w:rPr>
      </w:pPr>
    </w:p>
    <w:p w14:paraId="3A96C9FF" w14:textId="5CD74909" w:rsidR="00600979" w:rsidRPr="00600979" w:rsidRDefault="00600979" w:rsidP="00600979">
      <w:pPr>
        <w:pStyle w:val="NormalWeb"/>
        <w:spacing w:before="0" w:beforeAutospacing="0" w:after="200" w:afterAutospacing="0" w:line="360" w:lineRule="auto"/>
        <w:jc w:val="both"/>
        <w:rPr>
          <w:sz w:val="22"/>
          <w:szCs w:val="22"/>
        </w:rPr>
      </w:pPr>
      <w:r w:rsidRPr="00600979">
        <w:rPr>
          <w:color w:val="000000"/>
          <w:sz w:val="22"/>
          <w:szCs w:val="22"/>
        </w:rPr>
        <w:t>El postulante a cubrir las horas de “Aprendiendo a Usar las Net”, deberá ser docente del nivel</w:t>
      </w:r>
      <w:r w:rsidR="00461A94">
        <w:rPr>
          <w:color w:val="000000"/>
          <w:sz w:val="22"/>
          <w:szCs w:val="22"/>
        </w:rPr>
        <w:t xml:space="preserve"> secundario</w:t>
      </w:r>
      <w:r w:rsidRPr="00600979">
        <w:rPr>
          <w:color w:val="000000"/>
          <w:sz w:val="22"/>
          <w:szCs w:val="22"/>
        </w:rPr>
        <w:t>, poseer antecedentes específicos en relación al manejo de las TIC y tener en cuenta para la formulación de su proyecto las consideraciones o lineamientos pautados.</w:t>
      </w:r>
    </w:p>
    <w:p w14:paraId="45D01121" w14:textId="5C7E9BE2" w:rsidR="00600979" w:rsidRPr="00600979" w:rsidRDefault="00600979" w:rsidP="00600979">
      <w:pPr>
        <w:pStyle w:val="NormalWeb"/>
        <w:spacing w:before="0" w:beforeAutospacing="0" w:after="200" w:afterAutospacing="0" w:line="360" w:lineRule="auto"/>
        <w:jc w:val="both"/>
        <w:rPr>
          <w:sz w:val="22"/>
          <w:szCs w:val="22"/>
        </w:rPr>
      </w:pPr>
      <w:r w:rsidRPr="00600979">
        <w:rPr>
          <w:color w:val="000000"/>
          <w:sz w:val="22"/>
          <w:szCs w:val="22"/>
        </w:rPr>
        <w:t xml:space="preserve">El aspirante deberá </w:t>
      </w:r>
      <w:r w:rsidR="001B37C9">
        <w:rPr>
          <w:color w:val="000000"/>
          <w:sz w:val="22"/>
          <w:szCs w:val="22"/>
        </w:rPr>
        <w:t xml:space="preserve">además </w:t>
      </w:r>
      <w:r w:rsidRPr="00600979">
        <w:rPr>
          <w:color w:val="000000"/>
          <w:sz w:val="22"/>
          <w:szCs w:val="22"/>
        </w:rPr>
        <w:t xml:space="preserve">presentar </w:t>
      </w:r>
      <w:r w:rsidR="00461A94">
        <w:rPr>
          <w:color w:val="000000"/>
          <w:sz w:val="22"/>
          <w:szCs w:val="22"/>
        </w:rPr>
        <w:t>C</w:t>
      </w:r>
      <w:r w:rsidRPr="00600979">
        <w:rPr>
          <w:color w:val="000000"/>
          <w:sz w:val="22"/>
          <w:szCs w:val="22"/>
        </w:rPr>
        <w:t>urriculum y carpeta de antecedentes debidamente autenticada y foliada.</w:t>
      </w:r>
    </w:p>
    <w:p w14:paraId="47B238DA" w14:textId="575FAC76" w:rsidR="00221600" w:rsidRPr="00600979" w:rsidRDefault="00221600" w:rsidP="00600979">
      <w:pPr>
        <w:spacing w:line="360" w:lineRule="auto"/>
        <w:rPr>
          <w:rFonts w:ascii="Times New Roman" w:hAnsi="Times New Roman" w:cs="Times New Roman"/>
        </w:rPr>
      </w:pPr>
    </w:p>
    <w:sectPr w:rsidR="00221600" w:rsidRPr="0060097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9FF4" w14:textId="77777777" w:rsidR="00C23133" w:rsidRDefault="00C23133" w:rsidP="00221600">
      <w:pPr>
        <w:spacing w:after="0" w:line="240" w:lineRule="auto"/>
      </w:pPr>
      <w:r>
        <w:separator/>
      </w:r>
    </w:p>
  </w:endnote>
  <w:endnote w:type="continuationSeparator" w:id="0">
    <w:p w14:paraId="4771EB25" w14:textId="77777777" w:rsidR="00C23133" w:rsidRDefault="00C23133" w:rsidP="0022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B1D8" w14:textId="77777777" w:rsidR="00C23133" w:rsidRDefault="00C23133" w:rsidP="00221600">
      <w:pPr>
        <w:spacing w:after="0" w:line="240" w:lineRule="auto"/>
      </w:pPr>
      <w:r>
        <w:separator/>
      </w:r>
    </w:p>
  </w:footnote>
  <w:footnote w:type="continuationSeparator" w:id="0">
    <w:p w14:paraId="6D0E6B4A" w14:textId="77777777" w:rsidR="00C23133" w:rsidRDefault="00C23133" w:rsidP="0022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0775" w14:textId="1AA5BA95" w:rsidR="00221600" w:rsidRDefault="00221600" w:rsidP="00221600">
    <w:pPr>
      <w:pStyle w:val="Encabezado"/>
      <w:jc w:val="center"/>
    </w:pPr>
    <w:r w:rsidRPr="00221600">
      <w:rPr>
        <w:noProof/>
      </w:rPr>
      <w:drawing>
        <wp:inline distT="0" distB="0" distL="0" distR="0" wp14:anchorId="2AD76290" wp14:editId="04DEBC33">
          <wp:extent cx="4133215" cy="880204"/>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73213" cy="888722"/>
                  </a:xfrm>
                  <a:prstGeom prst="rect">
                    <a:avLst/>
                  </a:prstGeom>
                </pic:spPr>
              </pic:pic>
            </a:graphicData>
          </a:graphic>
        </wp:inline>
      </w:drawing>
    </w:r>
  </w:p>
  <w:p w14:paraId="3E586C96" w14:textId="77777777" w:rsidR="00221600" w:rsidRDefault="002216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34EE"/>
    <w:multiLevelType w:val="hybridMultilevel"/>
    <w:tmpl w:val="8FB6A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2359AA"/>
    <w:multiLevelType w:val="multilevel"/>
    <w:tmpl w:val="312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B52BD"/>
    <w:multiLevelType w:val="multilevel"/>
    <w:tmpl w:val="DDE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02450"/>
    <w:multiLevelType w:val="multilevel"/>
    <w:tmpl w:val="AD9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863DD"/>
    <w:multiLevelType w:val="multilevel"/>
    <w:tmpl w:val="C72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135E1"/>
    <w:multiLevelType w:val="multilevel"/>
    <w:tmpl w:val="6C1E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418D7"/>
    <w:multiLevelType w:val="multilevel"/>
    <w:tmpl w:val="516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E6985"/>
    <w:multiLevelType w:val="multilevel"/>
    <w:tmpl w:val="E6E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72F63"/>
    <w:multiLevelType w:val="multilevel"/>
    <w:tmpl w:val="5D5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E26FC"/>
    <w:multiLevelType w:val="multilevel"/>
    <w:tmpl w:val="7434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86A6C"/>
    <w:multiLevelType w:val="multilevel"/>
    <w:tmpl w:val="1C7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410FE"/>
    <w:multiLevelType w:val="multilevel"/>
    <w:tmpl w:val="1B5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2135E"/>
    <w:multiLevelType w:val="multilevel"/>
    <w:tmpl w:val="826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71FB7"/>
    <w:multiLevelType w:val="multilevel"/>
    <w:tmpl w:val="C56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8"/>
  </w:num>
  <w:num w:numId="5">
    <w:abstractNumId w:val="10"/>
  </w:num>
  <w:num w:numId="6">
    <w:abstractNumId w:val="7"/>
  </w:num>
  <w:num w:numId="7">
    <w:abstractNumId w:val="4"/>
  </w:num>
  <w:num w:numId="8">
    <w:abstractNumId w:val="1"/>
  </w:num>
  <w:num w:numId="9">
    <w:abstractNumId w:val="6"/>
  </w:num>
  <w:num w:numId="10">
    <w:abstractNumId w:val="5"/>
  </w:num>
  <w:num w:numId="11">
    <w:abstractNumId w:val="3"/>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00"/>
    <w:rsid w:val="001B37C9"/>
    <w:rsid w:val="00221600"/>
    <w:rsid w:val="00461A94"/>
    <w:rsid w:val="00497ED3"/>
    <w:rsid w:val="00591F56"/>
    <w:rsid w:val="00600979"/>
    <w:rsid w:val="007F11C1"/>
    <w:rsid w:val="00876A58"/>
    <w:rsid w:val="0088343A"/>
    <w:rsid w:val="009104B0"/>
    <w:rsid w:val="00AC4D0A"/>
    <w:rsid w:val="00C23133"/>
    <w:rsid w:val="00E524D5"/>
    <w:rsid w:val="00F765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118A"/>
  <w15:chartTrackingRefBased/>
  <w15:docId w15:val="{1ADE28AB-D8D2-4C60-805F-EE0AD48F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160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21600"/>
    <w:pPr>
      <w:ind w:left="720"/>
      <w:contextualSpacing/>
    </w:pPr>
  </w:style>
  <w:style w:type="paragraph" w:styleId="Encabezado">
    <w:name w:val="header"/>
    <w:basedOn w:val="Normal"/>
    <w:link w:val="EncabezadoCar"/>
    <w:uiPriority w:val="99"/>
    <w:unhideWhenUsed/>
    <w:rsid w:val="002216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600"/>
  </w:style>
  <w:style w:type="paragraph" w:styleId="Piedepgina">
    <w:name w:val="footer"/>
    <w:basedOn w:val="Normal"/>
    <w:link w:val="PiedepginaCar"/>
    <w:uiPriority w:val="99"/>
    <w:unhideWhenUsed/>
    <w:rsid w:val="002216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288">
      <w:bodyDiv w:val="1"/>
      <w:marLeft w:val="0"/>
      <w:marRight w:val="0"/>
      <w:marTop w:val="0"/>
      <w:marBottom w:val="0"/>
      <w:divBdr>
        <w:top w:val="none" w:sz="0" w:space="0" w:color="auto"/>
        <w:left w:val="none" w:sz="0" w:space="0" w:color="auto"/>
        <w:bottom w:val="none" w:sz="0" w:space="0" w:color="auto"/>
        <w:right w:val="none" w:sz="0" w:space="0" w:color="auto"/>
      </w:divBdr>
    </w:div>
    <w:div w:id="730420412">
      <w:bodyDiv w:val="1"/>
      <w:marLeft w:val="0"/>
      <w:marRight w:val="0"/>
      <w:marTop w:val="0"/>
      <w:marBottom w:val="0"/>
      <w:divBdr>
        <w:top w:val="none" w:sz="0" w:space="0" w:color="auto"/>
        <w:left w:val="none" w:sz="0" w:space="0" w:color="auto"/>
        <w:bottom w:val="none" w:sz="0" w:space="0" w:color="auto"/>
        <w:right w:val="none" w:sz="0" w:space="0" w:color="auto"/>
      </w:divBdr>
    </w:div>
    <w:div w:id="1674407465">
      <w:bodyDiv w:val="1"/>
      <w:marLeft w:val="0"/>
      <w:marRight w:val="0"/>
      <w:marTop w:val="0"/>
      <w:marBottom w:val="0"/>
      <w:divBdr>
        <w:top w:val="none" w:sz="0" w:space="0" w:color="auto"/>
        <w:left w:val="none" w:sz="0" w:space="0" w:color="auto"/>
        <w:bottom w:val="none" w:sz="0" w:space="0" w:color="auto"/>
        <w:right w:val="none" w:sz="0" w:space="0" w:color="auto"/>
      </w:divBdr>
    </w:div>
    <w:div w:id="1832915522">
      <w:bodyDiv w:val="1"/>
      <w:marLeft w:val="0"/>
      <w:marRight w:val="0"/>
      <w:marTop w:val="0"/>
      <w:marBottom w:val="0"/>
      <w:divBdr>
        <w:top w:val="none" w:sz="0" w:space="0" w:color="auto"/>
        <w:left w:val="none" w:sz="0" w:space="0" w:color="auto"/>
        <w:bottom w:val="none" w:sz="0" w:space="0" w:color="auto"/>
        <w:right w:val="none" w:sz="0" w:space="0" w:color="auto"/>
      </w:divBdr>
    </w:div>
    <w:div w:id="2078089291">
      <w:bodyDiv w:val="1"/>
      <w:marLeft w:val="0"/>
      <w:marRight w:val="0"/>
      <w:marTop w:val="0"/>
      <w:marBottom w:val="0"/>
      <w:divBdr>
        <w:top w:val="none" w:sz="0" w:space="0" w:color="auto"/>
        <w:left w:val="none" w:sz="0" w:space="0" w:color="auto"/>
        <w:bottom w:val="none" w:sz="0" w:space="0" w:color="auto"/>
        <w:right w:val="none" w:sz="0" w:space="0" w:color="auto"/>
      </w:divBdr>
    </w:div>
    <w:div w:id="209173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4</cp:revision>
  <dcterms:created xsi:type="dcterms:W3CDTF">2024-04-22T21:53:00Z</dcterms:created>
  <dcterms:modified xsi:type="dcterms:W3CDTF">2024-04-23T12:04:00Z</dcterms:modified>
</cp:coreProperties>
</file>